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0A17D" w14:textId="7432F9D7" w:rsidR="00803510" w:rsidRPr="00A412D5" w:rsidRDefault="00274066" w:rsidP="00803510">
      <w:pPr>
        <w:pStyle w:val="3GPPHeader"/>
        <w:spacing w:after="0"/>
        <w:rPr>
          <w:lang w:val="en-US"/>
        </w:rPr>
      </w:pPr>
      <w:r w:rsidRPr="00DE5DDF">
        <w:rPr>
          <w:lang w:val="en-US"/>
        </w:rPr>
        <w:t>3GPP TSG-RAN4 Meeting #</w:t>
      </w:r>
      <w:r>
        <w:rPr>
          <w:lang w:val="en-US"/>
        </w:rPr>
        <w:t>101</w:t>
      </w:r>
      <w:r w:rsidRPr="00DE5DDF">
        <w:rPr>
          <w:lang w:val="en-US"/>
        </w:rPr>
        <w:t>-</w:t>
      </w:r>
      <w:r>
        <w:rPr>
          <w:lang w:val="en-US"/>
        </w:rPr>
        <w:t>bis-</w:t>
      </w:r>
      <w:r w:rsidRPr="00DE5DDF">
        <w:rPr>
          <w:lang w:val="en-US"/>
        </w:rPr>
        <w:t>e</w:t>
      </w:r>
      <w:r w:rsidR="00803510" w:rsidRPr="00A412D5">
        <w:rPr>
          <w:lang w:val="en-US"/>
        </w:rPr>
        <w:tab/>
      </w:r>
      <w:r w:rsidR="00B111D0" w:rsidRPr="00B111D0">
        <w:rPr>
          <w:lang w:val="en-US"/>
        </w:rPr>
        <w:t>R4-2200483</w:t>
      </w:r>
    </w:p>
    <w:p w14:paraId="26F858F2" w14:textId="1D7C0A96" w:rsidR="0043450E" w:rsidRPr="00A412D5" w:rsidRDefault="00274066" w:rsidP="0043450E">
      <w:pPr>
        <w:overflowPunct/>
        <w:autoSpaceDE/>
        <w:autoSpaceDN/>
        <w:adjustRightInd/>
        <w:textAlignment w:val="auto"/>
        <w:rPr>
          <w:rFonts w:ascii="Arial" w:hAnsi="Arial"/>
          <w:b/>
          <w:noProof/>
          <w:sz w:val="24"/>
          <w:lang w:val="en-US"/>
        </w:rPr>
      </w:pPr>
      <w:r w:rsidRPr="000362C2">
        <w:rPr>
          <w:rFonts w:ascii="Arial" w:eastAsia="SimSun" w:hAnsi="Arial" w:cs="Arial"/>
          <w:b/>
          <w:sz w:val="24"/>
          <w:szCs w:val="24"/>
          <w:lang w:eastAsia="zh-CN"/>
        </w:rPr>
        <w:t>Electronic Meeting, January 17-25, 2022</w:t>
      </w:r>
    </w:p>
    <w:p w14:paraId="2078F563" w14:textId="18C630DB" w:rsidR="0043450E" w:rsidRPr="00A412D5" w:rsidRDefault="0043450E" w:rsidP="0043450E">
      <w:pPr>
        <w:tabs>
          <w:tab w:val="left" w:pos="1985"/>
        </w:tabs>
        <w:jc w:val="both"/>
        <w:rPr>
          <w:b/>
          <w:sz w:val="22"/>
        </w:rPr>
      </w:pPr>
      <w:r w:rsidRPr="00A412D5">
        <w:rPr>
          <w:b/>
          <w:sz w:val="22"/>
        </w:rPr>
        <w:t xml:space="preserve">Source: </w:t>
      </w:r>
      <w:r w:rsidRPr="00A412D5">
        <w:rPr>
          <w:b/>
          <w:sz w:val="22"/>
        </w:rPr>
        <w:tab/>
      </w:r>
      <w:r w:rsidRPr="00A412D5">
        <w:rPr>
          <w:sz w:val="22"/>
        </w:rPr>
        <w:t>Nok</w:t>
      </w:r>
      <w:r w:rsidR="00BC764C" w:rsidRPr="00A412D5">
        <w:rPr>
          <w:sz w:val="22"/>
        </w:rPr>
        <w:t>ia</w:t>
      </w:r>
      <w:r w:rsidR="00454E53" w:rsidRPr="00A412D5">
        <w:rPr>
          <w:sz w:val="22"/>
        </w:rPr>
        <w:t>, Nokia Shanghai Bell</w:t>
      </w:r>
    </w:p>
    <w:p w14:paraId="5B6A96A7" w14:textId="4EB92040" w:rsidR="0043450E" w:rsidRPr="00A412D5" w:rsidRDefault="0043450E" w:rsidP="0043450E">
      <w:pPr>
        <w:rPr>
          <w:sz w:val="22"/>
        </w:rPr>
      </w:pPr>
      <w:r w:rsidRPr="00A412D5">
        <w:rPr>
          <w:b/>
          <w:sz w:val="22"/>
        </w:rPr>
        <w:t>Title:</w:t>
      </w:r>
      <w:r w:rsidRPr="00A412D5">
        <w:rPr>
          <w:sz w:val="22"/>
        </w:rPr>
        <w:t xml:space="preserve"> </w:t>
      </w:r>
      <w:r w:rsidRPr="00A412D5">
        <w:rPr>
          <w:sz w:val="22"/>
        </w:rPr>
        <w:tab/>
      </w:r>
      <w:r w:rsidRPr="00A412D5">
        <w:rPr>
          <w:sz w:val="22"/>
        </w:rPr>
        <w:tab/>
      </w:r>
      <w:r w:rsidRPr="00A412D5">
        <w:rPr>
          <w:sz w:val="22"/>
        </w:rPr>
        <w:tab/>
      </w:r>
      <w:r w:rsidRPr="00A412D5">
        <w:rPr>
          <w:sz w:val="22"/>
        </w:rPr>
        <w:tab/>
      </w:r>
      <w:r w:rsidRPr="00A412D5">
        <w:rPr>
          <w:sz w:val="22"/>
        </w:rPr>
        <w:tab/>
      </w:r>
      <w:bookmarkStart w:id="0" w:name="_Hlk84883749"/>
      <w:r w:rsidR="00F846F1">
        <w:rPr>
          <w:sz w:val="22"/>
        </w:rPr>
        <w:t xml:space="preserve">Relation of MOP between </w:t>
      </w:r>
      <w:proofErr w:type="spellStart"/>
      <w:r w:rsidR="00F846F1" w:rsidRPr="00F846F1">
        <w:rPr>
          <w:sz w:val="22"/>
        </w:rPr>
        <w:t>TxD</w:t>
      </w:r>
      <w:proofErr w:type="spellEnd"/>
      <w:r w:rsidR="00F846F1" w:rsidRPr="00F846F1">
        <w:rPr>
          <w:sz w:val="22"/>
        </w:rPr>
        <w:t xml:space="preserve"> </w:t>
      </w:r>
      <w:r w:rsidR="00F846F1">
        <w:rPr>
          <w:sz w:val="22"/>
        </w:rPr>
        <w:t>and</w:t>
      </w:r>
      <w:r w:rsidR="00F846F1" w:rsidRPr="00F846F1">
        <w:rPr>
          <w:sz w:val="22"/>
        </w:rPr>
        <w:t xml:space="preserve"> </w:t>
      </w:r>
      <w:proofErr w:type="spellStart"/>
      <w:r w:rsidR="00F846F1" w:rsidRPr="00F846F1">
        <w:rPr>
          <w:sz w:val="22"/>
        </w:rPr>
        <w:t>ULFPTx</w:t>
      </w:r>
      <w:bookmarkEnd w:id="0"/>
      <w:proofErr w:type="spellEnd"/>
    </w:p>
    <w:p w14:paraId="23226DA5" w14:textId="79749411" w:rsidR="0043450E" w:rsidRPr="00A412D5" w:rsidRDefault="0043450E" w:rsidP="0043450E">
      <w:pPr>
        <w:rPr>
          <w:sz w:val="22"/>
        </w:rPr>
      </w:pPr>
      <w:r w:rsidRPr="00A412D5">
        <w:rPr>
          <w:b/>
          <w:sz w:val="22"/>
        </w:rPr>
        <w:t xml:space="preserve">Agenda Item: </w:t>
      </w:r>
      <w:r w:rsidRPr="00A412D5">
        <w:rPr>
          <w:b/>
          <w:sz w:val="22"/>
        </w:rPr>
        <w:tab/>
      </w:r>
      <w:r w:rsidRPr="00A412D5">
        <w:rPr>
          <w:b/>
          <w:sz w:val="22"/>
        </w:rPr>
        <w:tab/>
      </w:r>
      <w:r w:rsidRPr="00A412D5">
        <w:rPr>
          <w:b/>
          <w:sz w:val="22"/>
        </w:rPr>
        <w:tab/>
      </w:r>
      <w:r w:rsidR="00F846F1">
        <w:rPr>
          <w:sz w:val="22"/>
        </w:rPr>
        <w:t>6</w:t>
      </w:r>
      <w:r w:rsidR="00562F8C" w:rsidRPr="00A412D5">
        <w:rPr>
          <w:sz w:val="22"/>
        </w:rPr>
        <w:t>.</w:t>
      </w:r>
      <w:r w:rsidR="00F846F1">
        <w:rPr>
          <w:sz w:val="22"/>
        </w:rPr>
        <w:t>7</w:t>
      </w:r>
      <w:r w:rsidR="00562F8C" w:rsidRPr="00A412D5">
        <w:rPr>
          <w:sz w:val="22"/>
        </w:rPr>
        <w:t>.</w:t>
      </w:r>
      <w:r w:rsidR="00BA40D0">
        <w:rPr>
          <w:sz w:val="22"/>
        </w:rPr>
        <w:t>3</w:t>
      </w:r>
      <w:r w:rsidR="00F846F1">
        <w:rPr>
          <w:sz w:val="22"/>
        </w:rPr>
        <w:t>.</w:t>
      </w:r>
      <w:r w:rsidR="00BA40D0">
        <w:rPr>
          <w:sz w:val="22"/>
        </w:rPr>
        <w:t>2</w:t>
      </w:r>
    </w:p>
    <w:p w14:paraId="7AD518C5" w14:textId="62A79328" w:rsidR="0043450E" w:rsidRPr="00A412D5" w:rsidRDefault="0043450E" w:rsidP="0043450E">
      <w:pPr>
        <w:tabs>
          <w:tab w:val="left" w:pos="1985"/>
        </w:tabs>
        <w:jc w:val="both"/>
        <w:rPr>
          <w:caps/>
          <w:sz w:val="22"/>
        </w:rPr>
      </w:pPr>
      <w:r w:rsidRPr="00A412D5">
        <w:rPr>
          <w:b/>
          <w:sz w:val="22"/>
        </w:rPr>
        <w:t>Document for:</w:t>
      </w:r>
      <w:r w:rsidRPr="00A412D5">
        <w:rPr>
          <w:sz w:val="22"/>
        </w:rPr>
        <w:tab/>
      </w:r>
      <w:r w:rsidR="00B111D0">
        <w:rPr>
          <w:sz w:val="22"/>
        </w:rPr>
        <w:t>Approval</w:t>
      </w:r>
      <w:r w:rsidR="00B111D0">
        <w:rPr>
          <w:sz w:val="22"/>
        </w:rPr>
        <w:tab/>
      </w:r>
    </w:p>
    <w:p w14:paraId="5C2448DB" w14:textId="1CFD1FA8" w:rsidR="0043450E" w:rsidRPr="00A412D5" w:rsidRDefault="00126055" w:rsidP="0043450E">
      <w:pPr>
        <w:pStyle w:val="Heading1"/>
      </w:pPr>
      <w:r w:rsidRPr="00A412D5">
        <w:t>1</w:t>
      </w:r>
      <w:r w:rsidRPr="00A412D5">
        <w:tab/>
        <w:t>Introduction</w:t>
      </w:r>
    </w:p>
    <w:p w14:paraId="0DE43991" w14:textId="3ACEC706" w:rsidR="009F7A7C" w:rsidRPr="008045AC" w:rsidRDefault="00BA51B8" w:rsidP="00BA51B8">
      <w:pPr>
        <w:rPr>
          <w:b/>
          <w:bCs/>
          <w:lang w:val="en-US"/>
        </w:rPr>
      </w:pPr>
      <w:bookmarkStart w:id="1" w:name="_Hlk58440727"/>
      <w:r>
        <w:rPr>
          <w:lang w:val="en-US"/>
        </w:rPr>
        <w:t xml:space="preserve">This contribution </w:t>
      </w:r>
      <w:r w:rsidR="00F846F1">
        <w:rPr>
          <w:lang w:val="en-US"/>
        </w:rPr>
        <w:t xml:space="preserve">discusses relation of MOP between </w:t>
      </w:r>
      <w:proofErr w:type="spellStart"/>
      <w:r w:rsidR="00F846F1">
        <w:rPr>
          <w:lang w:val="en-US"/>
        </w:rPr>
        <w:t>TxD</w:t>
      </w:r>
      <w:proofErr w:type="spellEnd"/>
      <w:r w:rsidR="00F846F1">
        <w:rPr>
          <w:lang w:val="en-US"/>
        </w:rPr>
        <w:t xml:space="preserve"> and </w:t>
      </w:r>
      <w:proofErr w:type="spellStart"/>
      <w:r w:rsidR="00F846F1">
        <w:rPr>
          <w:lang w:val="en-US"/>
        </w:rPr>
        <w:t>ULFPTx</w:t>
      </w:r>
      <w:proofErr w:type="spellEnd"/>
      <w:r w:rsidR="00F846F1">
        <w:rPr>
          <w:lang w:val="en-US"/>
        </w:rPr>
        <w:t xml:space="preserve"> specifically for the case that a </w:t>
      </w:r>
      <w:r w:rsidR="00F846F1" w:rsidRPr="00F846F1">
        <w:rPr>
          <w:lang w:val="en-US"/>
        </w:rPr>
        <w:t>UE is scheduled for single antenna-port PUSCH transmission by DCI format 0_0 or by DCI format 0_1 for single antenna port codebook based transmission</w:t>
      </w:r>
      <w:r w:rsidR="00F846F1">
        <w:rPr>
          <w:lang w:val="en-US"/>
        </w:rPr>
        <w:t xml:space="preserve"> based on </w:t>
      </w:r>
      <w:r w:rsidR="002233BB">
        <w:rPr>
          <w:lang w:val="en-US"/>
        </w:rPr>
        <w:t>[1]</w:t>
      </w:r>
      <w:r w:rsidR="008045AC">
        <w:rPr>
          <w:lang w:val="en-US"/>
        </w:rPr>
        <w:t xml:space="preserve"> where </w:t>
      </w:r>
      <w:r w:rsidR="008045AC">
        <w:t xml:space="preserve">two contributions were referred to. One is [2] by Samsung and the other is [3] by Ericsson. In short, our understanding is closer to [3]. We share the reason in this contribution. </w:t>
      </w:r>
    </w:p>
    <w:p w14:paraId="33676B5E" w14:textId="2D3A461F" w:rsidR="0068320A" w:rsidRPr="00A412D5" w:rsidRDefault="0068320A" w:rsidP="0068320A">
      <w:pPr>
        <w:pStyle w:val="Heading1"/>
        <w:ind w:left="709" w:hanging="709"/>
      </w:pPr>
      <w:r w:rsidRPr="00A412D5">
        <w:t>2</w:t>
      </w:r>
      <w:r w:rsidRPr="00A412D5">
        <w:tab/>
      </w:r>
      <w:r w:rsidR="00F846F1">
        <w:t>Discussion</w:t>
      </w:r>
    </w:p>
    <w:p w14:paraId="153DB6A4" w14:textId="7B183524" w:rsidR="008045AC" w:rsidRDefault="008045AC" w:rsidP="008853C5">
      <w:proofErr w:type="gramStart"/>
      <w:r>
        <w:t>First of all</w:t>
      </w:r>
      <w:proofErr w:type="gramEnd"/>
      <w:r>
        <w:t xml:space="preserve">, </w:t>
      </w:r>
      <w:r w:rsidR="0017125A">
        <w:t xml:space="preserve">the requirements under clause D shall be met regardless of </w:t>
      </w:r>
      <w:proofErr w:type="spellStart"/>
      <w:r w:rsidR="0017125A">
        <w:t>TxD</w:t>
      </w:r>
      <w:proofErr w:type="spellEnd"/>
      <w:r w:rsidR="0017125A">
        <w:t xml:space="preserve"> capability unless otherwise stated</w:t>
      </w:r>
      <w:r w:rsidR="004A338A">
        <w:t xml:space="preserve"> specifically</w:t>
      </w:r>
      <w:r w:rsidR="0017125A">
        <w:t xml:space="preserve"> since UL MIMO is the basis under the clause D on top of the requirements under clause none</w:t>
      </w:r>
      <w:r w:rsidR="005117B9">
        <w:t xml:space="preserve">. It must not be </w:t>
      </w:r>
      <w:r>
        <w:t xml:space="preserve">necessary to </w:t>
      </w:r>
      <w:r w:rsidR="004A338A">
        <w:t xml:space="preserve">dare to </w:t>
      </w:r>
      <w:r>
        <w:t>add texts for the case that the UE</w:t>
      </w:r>
      <w:r w:rsidR="0017125A">
        <w:t xml:space="preserve"> does not</w:t>
      </w:r>
      <w:r>
        <w:t xml:space="preserve"> indicate a </w:t>
      </w:r>
      <w:proofErr w:type="spellStart"/>
      <w:r>
        <w:t>TxD</w:t>
      </w:r>
      <w:proofErr w:type="spellEnd"/>
      <w:r>
        <w:t xml:space="preserve"> capability</w:t>
      </w:r>
      <w:r w:rsidR="004A338A">
        <w:t xml:space="preserve"> under</w:t>
      </w:r>
      <w:r w:rsidR="00D45C3C">
        <w:t xml:space="preserve"> clause </w:t>
      </w:r>
      <w:r w:rsidR="0017125A">
        <w:t xml:space="preserve">D. Hence, only the exception(s), i.e., the UL MIMO requirements are not applicable due to </w:t>
      </w:r>
      <w:r w:rsidR="004A338A">
        <w:t xml:space="preserve">concurrent support of </w:t>
      </w:r>
      <w:proofErr w:type="spellStart"/>
      <w:r w:rsidR="0017125A">
        <w:t>TxD</w:t>
      </w:r>
      <w:proofErr w:type="spellEnd"/>
      <w:r w:rsidR="0017125A">
        <w:t xml:space="preserve"> must be written if any.</w:t>
      </w:r>
    </w:p>
    <w:p w14:paraId="039A6A17" w14:textId="2D009CD6" w:rsidR="002139CE" w:rsidRDefault="008045AC" w:rsidP="008853C5">
      <w:r>
        <w:t xml:space="preserve">Secondary, the current below text under </w:t>
      </w:r>
      <w:r w:rsidRPr="008045AC">
        <w:t>Table 6.2D.1-3</w:t>
      </w:r>
      <w:r>
        <w:t xml:space="preserve"> in TS38.101-1 v17.3.0 must apply to all the three </w:t>
      </w:r>
      <w:proofErr w:type="spellStart"/>
      <w:r>
        <w:t>ULFPTx</w:t>
      </w:r>
      <w:proofErr w:type="spellEnd"/>
      <w:r>
        <w:t xml:space="preserve"> modes and it can be interpreted that all the UEs which do not indicate </w:t>
      </w:r>
      <w:proofErr w:type="spellStart"/>
      <w:r>
        <w:t>TxD</w:t>
      </w:r>
      <w:proofErr w:type="spellEnd"/>
      <w:r>
        <w:t xml:space="preserve"> capability shall meet MOP requirements in clause 6.2.1.</w:t>
      </w:r>
    </w:p>
    <w:p w14:paraId="600C8A09" w14:textId="679A9D99" w:rsidR="008045AC" w:rsidRDefault="008045AC" w:rsidP="008045AC">
      <w:pPr>
        <w:jc w:val="center"/>
      </w:pPr>
      <w:r>
        <w:rPr>
          <w:noProof/>
        </w:rPr>
        <w:drawing>
          <wp:inline distT="0" distB="0" distL="0" distR="0" wp14:anchorId="22067F97" wp14:editId="64F1DED7">
            <wp:extent cx="5486400" cy="428264"/>
            <wp:effectExtent l="19050" t="19050" r="19050" b="1016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44560" cy="432804"/>
                    </a:xfrm>
                    <a:prstGeom prst="rect">
                      <a:avLst/>
                    </a:prstGeom>
                    <a:noFill/>
                    <a:ln>
                      <a:solidFill>
                        <a:schemeClr val="tx1"/>
                      </a:solidFill>
                    </a:ln>
                  </pic:spPr>
                </pic:pic>
              </a:graphicData>
            </a:graphic>
          </wp:inline>
        </w:drawing>
      </w:r>
    </w:p>
    <w:p w14:paraId="71666461" w14:textId="6ED593F3" w:rsidR="008045AC" w:rsidRDefault="00AE4582" w:rsidP="00AE4582">
      <w:pPr>
        <w:rPr>
          <w:b/>
          <w:bCs/>
        </w:rPr>
      </w:pPr>
      <w:r>
        <w:t xml:space="preserve">Hence, as proposed in [3], </w:t>
      </w:r>
      <w:r w:rsidR="00D45C3C">
        <w:t xml:space="preserve">we don’t think that “not indicating </w:t>
      </w:r>
      <w:r w:rsidR="00D45C3C" w:rsidRPr="004E1EAC">
        <w:rPr>
          <w:color w:val="FF0000"/>
          <w:u w:val="single"/>
        </w:rPr>
        <w:t>Tx diversity [</w:t>
      </w:r>
      <w:r w:rsidR="00D45C3C" w:rsidRPr="00E22A53">
        <w:t>xx</w:t>
      </w:r>
      <w:r w:rsidR="00D45C3C" w:rsidRPr="00E22A53">
        <w:rPr>
          <w:color w:val="FF0000"/>
          <w:u w:val="single"/>
        </w:rPr>
        <w:t>,</w:t>
      </w:r>
      <w:r w:rsidR="00D45C3C" w:rsidRPr="004E1EAC">
        <w:rPr>
          <w:color w:val="FF0000"/>
          <w:u w:val="single"/>
        </w:rPr>
        <w:t xml:space="preserve"> TS</w:t>
      </w:r>
      <w:r w:rsidR="00D45C3C">
        <w:rPr>
          <w:color w:val="FF0000"/>
          <w:u w:val="single"/>
        </w:rPr>
        <w:t xml:space="preserve"> </w:t>
      </w:r>
      <w:r w:rsidR="00D45C3C" w:rsidRPr="004E1EAC">
        <w:rPr>
          <w:color w:val="FF0000"/>
          <w:u w:val="single"/>
        </w:rPr>
        <w:t>38.306]</w:t>
      </w:r>
      <w:r w:rsidR="00D45C3C">
        <w:rPr>
          <w:color w:val="FF0000"/>
          <w:u w:val="single"/>
        </w:rPr>
        <w:t xml:space="preserve"> “</w:t>
      </w:r>
      <w:r w:rsidR="00D45C3C" w:rsidRPr="00D45C3C">
        <w:t xml:space="preserve"> is necessary. </w:t>
      </w:r>
    </w:p>
    <w:p w14:paraId="049EEDAC" w14:textId="034E0CB3" w:rsidR="002139CE" w:rsidRDefault="002139CE" w:rsidP="00057562">
      <w:pPr>
        <w:rPr>
          <w:b/>
          <w:bCs/>
        </w:rPr>
      </w:pPr>
      <w:r w:rsidRPr="00B604D2">
        <w:rPr>
          <w:b/>
          <w:bCs/>
        </w:rPr>
        <w:t xml:space="preserve">Observation </w:t>
      </w:r>
      <w:r w:rsidR="00D45C3C">
        <w:rPr>
          <w:b/>
          <w:bCs/>
        </w:rPr>
        <w:t>1</w:t>
      </w:r>
      <w:r w:rsidRPr="00B604D2">
        <w:rPr>
          <w:b/>
          <w:bCs/>
        </w:rPr>
        <w:t xml:space="preserve">: </w:t>
      </w:r>
      <w:r w:rsidR="00D45C3C">
        <w:rPr>
          <w:b/>
          <w:bCs/>
        </w:rPr>
        <w:t xml:space="preserve">No need to mention a case when a UE does not indicate </w:t>
      </w:r>
      <w:proofErr w:type="spellStart"/>
      <w:r w:rsidR="00D45C3C">
        <w:rPr>
          <w:b/>
          <w:bCs/>
        </w:rPr>
        <w:t>TxD</w:t>
      </w:r>
      <w:proofErr w:type="spellEnd"/>
      <w:r w:rsidR="00D45C3C">
        <w:rPr>
          <w:b/>
          <w:bCs/>
        </w:rPr>
        <w:t xml:space="preserve"> capability under clause D.</w:t>
      </w:r>
    </w:p>
    <w:p w14:paraId="3AEF5687" w14:textId="6BEFC6AB" w:rsidR="002139CE" w:rsidRDefault="005117B9" w:rsidP="008853C5">
      <w:r>
        <w:t xml:space="preserve">The remaining </w:t>
      </w:r>
      <w:r w:rsidR="00057562">
        <w:t xml:space="preserve">discussion point is if the specification requires some exceptions or not if the UE supports both one </w:t>
      </w:r>
      <w:proofErr w:type="gramStart"/>
      <w:r w:rsidR="00057562">
        <w:t>or</w:t>
      </w:r>
      <w:proofErr w:type="gramEnd"/>
      <w:r w:rsidR="00057562">
        <w:t xml:space="preserve"> some of the </w:t>
      </w:r>
      <w:proofErr w:type="spellStart"/>
      <w:r w:rsidR="00057562">
        <w:t>ULFPTx</w:t>
      </w:r>
      <w:proofErr w:type="spellEnd"/>
      <w:r w:rsidR="00057562">
        <w:t xml:space="preserve"> modes as well as </w:t>
      </w:r>
      <w:proofErr w:type="spellStart"/>
      <w:r w:rsidR="00057562">
        <w:t>TxD</w:t>
      </w:r>
      <w:proofErr w:type="spellEnd"/>
      <w:r>
        <w:t xml:space="preserve"> for a band</w:t>
      </w:r>
      <w:r w:rsidR="00DF3C56">
        <w:t>. T</w:t>
      </w:r>
      <w:r w:rsidR="00057562">
        <w:t>he current requirements force the UE to implement at least one of the PAs to be 26 dBm</w:t>
      </w:r>
      <w:r w:rsidR="00DF3C56">
        <w:t xml:space="preserve"> regardless of supported </w:t>
      </w:r>
      <w:proofErr w:type="spellStart"/>
      <w:r w:rsidR="00DF3C56">
        <w:t>ULFPTx</w:t>
      </w:r>
      <w:proofErr w:type="spellEnd"/>
      <w:r w:rsidR="00DF3C56">
        <w:t xml:space="preserve"> mode(s)</w:t>
      </w:r>
      <w:r w:rsidR="00057562">
        <w:t xml:space="preserve"> if the indicated power class </w:t>
      </w:r>
      <w:r w:rsidR="00057562" w:rsidRPr="00057562">
        <w:t xml:space="preserve">by the </w:t>
      </w:r>
      <w:proofErr w:type="spellStart"/>
      <w:r w:rsidR="00057562" w:rsidRPr="00DF3C56">
        <w:rPr>
          <w:i/>
          <w:iCs/>
        </w:rPr>
        <w:t>ue-PowerClass</w:t>
      </w:r>
      <w:proofErr w:type="spellEnd"/>
      <w:r w:rsidR="00057562" w:rsidRPr="00057562">
        <w:t xml:space="preserve"> field </w:t>
      </w:r>
      <w:r w:rsidR="00057562">
        <w:t>is PC2 under the assumption that the requirements in 6.2.1 do not allow antenna virtualization and they shall be met at one of the physical antenna connectors.</w:t>
      </w:r>
    </w:p>
    <w:p w14:paraId="1CB9CE2B" w14:textId="5FBE1E1A" w:rsidR="00057562" w:rsidRDefault="00DF3C56" w:rsidP="008853C5">
      <w:r>
        <w:t>As mentioned in [3], unpredictable antenna virtualization should be avoided as much as possible, while a</w:t>
      </w:r>
      <w:r w:rsidR="00057562">
        <w:t xml:space="preserve">mong the three modes, </w:t>
      </w:r>
      <w:r>
        <w:t xml:space="preserve">given that </w:t>
      </w:r>
      <w:r w:rsidRPr="00DF3C56">
        <w:rPr>
          <w:i/>
          <w:iCs/>
        </w:rPr>
        <w:t>ul-FullPwrMode1-r16</w:t>
      </w:r>
      <w:r>
        <w:t xml:space="preserve"> was introduced to make a UE with two half rated PAs achieve the rated power as one of the reasons, forcing the UE to implement at least one full rated PA may weaken the justification of the introduction of the </w:t>
      </w:r>
      <w:r w:rsidRPr="00DF3C56">
        <w:rPr>
          <w:i/>
          <w:iCs/>
        </w:rPr>
        <w:t>ul-FullPwrMode1-r16</w:t>
      </w:r>
      <w:r>
        <w:t>.</w:t>
      </w:r>
    </w:p>
    <w:p w14:paraId="38CDD28C" w14:textId="6449DB75" w:rsidR="00935D5C" w:rsidRPr="00DF3C56" w:rsidRDefault="00935D5C" w:rsidP="00935D5C">
      <w:pPr>
        <w:rPr>
          <w:b/>
          <w:bCs/>
        </w:rPr>
      </w:pPr>
      <w:r w:rsidRPr="00DF3C56">
        <w:rPr>
          <w:b/>
          <w:bCs/>
        </w:rPr>
        <w:t xml:space="preserve">Observation 2: Only </w:t>
      </w:r>
      <w:r w:rsidRPr="00DF3C56">
        <w:rPr>
          <w:b/>
          <w:bCs/>
          <w:i/>
          <w:iCs/>
        </w:rPr>
        <w:t>ul-FullPwrMode1-r16</w:t>
      </w:r>
      <w:r w:rsidRPr="00DF3C56">
        <w:rPr>
          <w:b/>
          <w:bCs/>
        </w:rPr>
        <w:t xml:space="preserve"> </w:t>
      </w:r>
      <w:r w:rsidR="004A338A">
        <w:rPr>
          <w:b/>
          <w:bCs/>
        </w:rPr>
        <w:t>could be</w:t>
      </w:r>
      <w:r w:rsidRPr="00DF3C56">
        <w:rPr>
          <w:b/>
          <w:bCs/>
        </w:rPr>
        <w:t xml:space="preserve"> allowed to have an exception and to meet MOP in 6.2G</w:t>
      </w:r>
      <w:r>
        <w:rPr>
          <w:b/>
          <w:bCs/>
        </w:rPr>
        <w:t xml:space="preserve"> and the other two modes do not need exceptions.</w:t>
      </w:r>
    </w:p>
    <w:p w14:paraId="79E417AF" w14:textId="77777777" w:rsidR="00DF3C56" w:rsidRDefault="00DF3C56" w:rsidP="008853C5">
      <w:r>
        <w:t>Regarding specific modifications, the below was proposed in [3].</w:t>
      </w:r>
    </w:p>
    <w:p w14:paraId="2272A2E4" w14:textId="77777777" w:rsidR="00935D5C" w:rsidRDefault="00DF3C56" w:rsidP="008853C5">
      <w:r>
        <w:rPr>
          <w:noProof/>
        </w:rPr>
        <w:drawing>
          <wp:inline distT="0" distB="0" distL="0" distR="0" wp14:anchorId="1F8A7DBA" wp14:editId="5AB85032">
            <wp:extent cx="6115050" cy="914400"/>
            <wp:effectExtent l="19050" t="19050" r="19050" b="190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050" cy="914400"/>
                    </a:xfrm>
                    <a:prstGeom prst="rect">
                      <a:avLst/>
                    </a:prstGeom>
                    <a:noFill/>
                    <a:ln>
                      <a:solidFill>
                        <a:schemeClr val="tx1"/>
                      </a:solidFill>
                    </a:ln>
                  </pic:spPr>
                </pic:pic>
              </a:graphicData>
            </a:graphic>
          </wp:inline>
        </w:drawing>
      </w:r>
    </w:p>
    <w:p w14:paraId="43310AC0" w14:textId="0D783BA0" w:rsidR="00DF3C56" w:rsidRDefault="00067EFD" w:rsidP="008853C5">
      <w:r>
        <w:t>I</w:t>
      </w:r>
      <w:r w:rsidR="00935D5C">
        <w:t xml:space="preserve">f a UE indicates </w:t>
      </w:r>
      <w:proofErr w:type="spellStart"/>
      <w:r w:rsidR="00935D5C">
        <w:t>TxD</w:t>
      </w:r>
      <w:proofErr w:type="spellEnd"/>
      <w:r w:rsidR="00935D5C">
        <w:t xml:space="preserve"> capability</w:t>
      </w:r>
      <w:r>
        <w:t xml:space="preserve"> for a band</w:t>
      </w:r>
      <w:r w:rsidR="00935D5C">
        <w:t>, the UE shall meet the requirements in clause G</w:t>
      </w:r>
      <w:r>
        <w:t xml:space="preserve"> and it’s self-evident</w:t>
      </w:r>
      <w:r w:rsidR="00935D5C">
        <w:t xml:space="preserve"> so that “</w:t>
      </w:r>
      <w:r w:rsidR="00935D5C" w:rsidRPr="008C12E5">
        <w:rPr>
          <w:highlight w:val="green"/>
          <w:lang w:eastAsia="zh-CN"/>
        </w:rPr>
        <w:t>[</w:t>
      </w:r>
      <w:r w:rsidR="00935D5C" w:rsidRPr="008C12E5">
        <w:rPr>
          <w:i/>
          <w:iCs/>
          <w:highlight w:val="green"/>
          <w:lang w:eastAsia="zh-CN"/>
        </w:rPr>
        <w:t>txDiversity-r16</w:t>
      </w:r>
      <w:r w:rsidR="00935D5C" w:rsidRPr="008C12E5">
        <w:rPr>
          <w:highlight w:val="green"/>
          <w:lang w:eastAsia="zh-CN"/>
        </w:rPr>
        <w:t xml:space="preserve">] </w:t>
      </w:r>
      <w:r w:rsidR="00935D5C" w:rsidRPr="008C12E5">
        <w:rPr>
          <w:highlight w:val="green"/>
        </w:rPr>
        <w:t>or</w:t>
      </w:r>
      <w:r w:rsidR="00935D5C">
        <w:t>”</w:t>
      </w:r>
      <w:r w:rsidR="00DF3C56">
        <w:t xml:space="preserve"> </w:t>
      </w:r>
      <w:r w:rsidR="00935D5C">
        <w:t xml:space="preserve">part is </w:t>
      </w:r>
      <w:r>
        <w:t xml:space="preserve">not </w:t>
      </w:r>
      <w:r w:rsidR="00935D5C">
        <w:t xml:space="preserve">necessary. In addition, the next green text for </w:t>
      </w:r>
      <w:r w:rsidR="00935D5C" w:rsidRPr="00935D5C">
        <w:rPr>
          <w:i/>
          <w:iCs/>
        </w:rPr>
        <w:t>ul-FullPwrMode2-TPMIGroup-r16</w:t>
      </w:r>
      <w:r w:rsidR="00935D5C" w:rsidRPr="00935D5C">
        <w:t xml:space="preserve"> </w:t>
      </w:r>
      <w:r w:rsidR="00935D5C">
        <w:t xml:space="preserve">would not be necessary since it can be covered by the </w:t>
      </w:r>
      <w:r>
        <w:t xml:space="preserve">remaining </w:t>
      </w:r>
      <w:r w:rsidR="00935D5C">
        <w:t>texts.</w:t>
      </w:r>
    </w:p>
    <w:p w14:paraId="10AA4011" w14:textId="68A571B3" w:rsidR="00935D5C" w:rsidRDefault="00935D5C" w:rsidP="008853C5">
      <w:r>
        <w:lastRenderedPageBreak/>
        <w:t xml:space="preserve">In summary, a following text coloured in red should be added to the texts under the </w:t>
      </w:r>
      <w:r w:rsidRPr="00935D5C">
        <w:t>Table 6.2D.1-3</w:t>
      </w:r>
      <w:r>
        <w:t>.</w:t>
      </w:r>
    </w:p>
    <w:p w14:paraId="48271301" w14:textId="76D6287C" w:rsidR="00935D5C" w:rsidRPr="00A1115A" w:rsidRDefault="00935D5C" w:rsidP="00935D5C">
      <w:pPr>
        <w:ind w:left="284"/>
        <w:rPr>
          <w:lang w:eastAsia="zh-CN"/>
        </w:rPr>
      </w:pPr>
      <w:r w:rsidRPr="00A1115A">
        <w:t xml:space="preserve">If UE is scheduled for single antenna-port PUSCH transmission by DCI format 0_0 or by DCI format 0_1 for single antenna port codebook based transmission, the requirements in clause 6.2.1 apply for the power class as indicated by the </w:t>
      </w:r>
      <w:proofErr w:type="spellStart"/>
      <w:r w:rsidRPr="00A1115A">
        <w:rPr>
          <w:i/>
        </w:rPr>
        <w:t>ue-PowerClass</w:t>
      </w:r>
      <w:proofErr w:type="spellEnd"/>
      <w:r w:rsidRPr="00A1115A">
        <w:t xml:space="preserve"> field in capability signalling</w:t>
      </w:r>
      <w:r w:rsidRPr="00935D5C">
        <w:rPr>
          <w:color w:val="FF0000"/>
        </w:rPr>
        <w:t xml:space="preserve"> with </w:t>
      </w:r>
      <w:r w:rsidRPr="00935D5C">
        <w:rPr>
          <w:color w:val="FF0000"/>
          <w:lang w:eastAsia="zh-CN"/>
        </w:rPr>
        <w:t xml:space="preserve">the following exceptions: for UEs being configured with </w:t>
      </w:r>
      <w:r w:rsidRPr="00935D5C">
        <w:rPr>
          <w:i/>
          <w:iCs/>
          <w:color w:val="FF0000"/>
        </w:rPr>
        <w:t>ul-FullPwrMode1-r16</w:t>
      </w:r>
      <w:r w:rsidRPr="00935D5C">
        <w:rPr>
          <w:color w:val="FF0000"/>
          <w:lang w:eastAsia="zh-CN"/>
        </w:rPr>
        <w:t xml:space="preserve">, the requirements in clause 6.2G for the power class indicated by the </w:t>
      </w:r>
      <w:proofErr w:type="spellStart"/>
      <w:r w:rsidRPr="00935D5C">
        <w:rPr>
          <w:i/>
          <w:iCs/>
          <w:color w:val="FF0000"/>
          <w:lang w:eastAsia="zh-CN"/>
        </w:rPr>
        <w:t>ue-PowerClass</w:t>
      </w:r>
      <w:proofErr w:type="spellEnd"/>
      <w:r w:rsidR="00067EFD">
        <w:rPr>
          <w:i/>
          <w:iCs/>
          <w:color w:val="FF0000"/>
          <w:lang w:eastAsia="zh-CN"/>
        </w:rPr>
        <w:t xml:space="preserve"> </w:t>
      </w:r>
      <w:r w:rsidR="00067EFD" w:rsidRPr="00B111D0">
        <w:rPr>
          <w:color w:val="FF0000"/>
          <w:lang w:eastAsia="zh-CN"/>
        </w:rPr>
        <w:t>apply</w:t>
      </w:r>
      <w:r w:rsidRPr="00935D5C">
        <w:rPr>
          <w:color w:val="FF0000"/>
        </w:rPr>
        <w:t>.</w:t>
      </w:r>
    </w:p>
    <w:bookmarkEnd w:id="1"/>
    <w:p w14:paraId="4063B845" w14:textId="7684CEC0" w:rsidR="00276F69" w:rsidRPr="00A412D5" w:rsidRDefault="00935D5C" w:rsidP="002F26C3">
      <w:pPr>
        <w:pStyle w:val="Heading1"/>
        <w:ind w:left="709" w:hanging="709"/>
      </w:pPr>
      <w:r>
        <w:t>3</w:t>
      </w:r>
      <w:r w:rsidR="000D164D" w:rsidRPr="00A412D5">
        <w:tab/>
      </w:r>
      <w:r w:rsidR="00276F69" w:rsidRPr="00A412D5">
        <w:t>Conclusion</w:t>
      </w:r>
    </w:p>
    <w:p w14:paraId="2277E45B" w14:textId="4109B3E5" w:rsidR="00935D5C" w:rsidRDefault="00935D5C" w:rsidP="001E6E65">
      <w:pPr>
        <w:rPr>
          <w:lang w:val="en-US"/>
        </w:rPr>
      </w:pPr>
      <w:r>
        <w:rPr>
          <w:lang w:val="en-US"/>
        </w:rPr>
        <w:t xml:space="preserve">This contribution discussed relation of MOP between </w:t>
      </w:r>
      <w:proofErr w:type="spellStart"/>
      <w:r>
        <w:rPr>
          <w:lang w:val="en-US"/>
        </w:rPr>
        <w:t>TxD</w:t>
      </w:r>
      <w:proofErr w:type="spellEnd"/>
      <w:r>
        <w:rPr>
          <w:lang w:val="en-US"/>
        </w:rPr>
        <w:t xml:space="preserve"> and </w:t>
      </w:r>
      <w:proofErr w:type="spellStart"/>
      <w:r>
        <w:rPr>
          <w:lang w:val="en-US"/>
        </w:rPr>
        <w:t>ULFPTx</w:t>
      </w:r>
      <w:proofErr w:type="spellEnd"/>
      <w:r>
        <w:rPr>
          <w:lang w:val="en-US"/>
        </w:rPr>
        <w:t xml:space="preserve"> specifically for the case that a </w:t>
      </w:r>
      <w:r w:rsidRPr="00F846F1">
        <w:rPr>
          <w:lang w:val="en-US"/>
        </w:rPr>
        <w:t>UE is scheduled for single antenna-port PUSCH transmission by DCI format 0_0 or by DCI format 0_1 for single antenna port codebook based transmission</w:t>
      </w:r>
      <w:r>
        <w:rPr>
          <w:lang w:val="en-US"/>
        </w:rPr>
        <w:t xml:space="preserve"> based on [1]. As the result, we obtained two observations and a conclusion.</w:t>
      </w:r>
    </w:p>
    <w:p w14:paraId="11F6B44E" w14:textId="77777777" w:rsidR="006F5BC9" w:rsidRDefault="006F5BC9" w:rsidP="006F5BC9">
      <w:pPr>
        <w:rPr>
          <w:b/>
          <w:bCs/>
        </w:rPr>
      </w:pPr>
      <w:r w:rsidRPr="00B604D2">
        <w:rPr>
          <w:b/>
          <w:bCs/>
        </w:rPr>
        <w:t xml:space="preserve">Observation </w:t>
      </w:r>
      <w:r>
        <w:rPr>
          <w:b/>
          <w:bCs/>
        </w:rPr>
        <w:t>1</w:t>
      </w:r>
      <w:r w:rsidRPr="00B604D2">
        <w:rPr>
          <w:b/>
          <w:bCs/>
        </w:rPr>
        <w:t xml:space="preserve">: </w:t>
      </w:r>
      <w:r>
        <w:rPr>
          <w:b/>
          <w:bCs/>
        </w:rPr>
        <w:t xml:space="preserve">No need to mention a case when a UE does not indicate </w:t>
      </w:r>
      <w:proofErr w:type="spellStart"/>
      <w:r>
        <w:rPr>
          <w:b/>
          <w:bCs/>
        </w:rPr>
        <w:t>TxD</w:t>
      </w:r>
      <w:proofErr w:type="spellEnd"/>
      <w:r>
        <w:rPr>
          <w:b/>
          <w:bCs/>
        </w:rPr>
        <w:t xml:space="preserve"> capability under clause D.</w:t>
      </w:r>
    </w:p>
    <w:p w14:paraId="0C4FF008" w14:textId="77777777" w:rsidR="006F5BC9" w:rsidRPr="00DF3C56" w:rsidRDefault="006F5BC9" w:rsidP="006F5BC9">
      <w:pPr>
        <w:rPr>
          <w:b/>
          <w:bCs/>
        </w:rPr>
      </w:pPr>
      <w:r w:rsidRPr="00DF3C56">
        <w:rPr>
          <w:b/>
          <w:bCs/>
        </w:rPr>
        <w:t xml:space="preserve">Observation 2: Only </w:t>
      </w:r>
      <w:r w:rsidRPr="00DF3C56">
        <w:rPr>
          <w:b/>
          <w:bCs/>
          <w:i/>
          <w:iCs/>
        </w:rPr>
        <w:t>ul-FullPwrMode1-r16</w:t>
      </w:r>
      <w:r w:rsidRPr="00DF3C56">
        <w:rPr>
          <w:b/>
          <w:bCs/>
        </w:rPr>
        <w:t xml:space="preserve"> </w:t>
      </w:r>
      <w:r>
        <w:rPr>
          <w:b/>
          <w:bCs/>
        </w:rPr>
        <w:t>could be</w:t>
      </w:r>
      <w:r w:rsidRPr="00DF3C56">
        <w:rPr>
          <w:b/>
          <w:bCs/>
        </w:rPr>
        <w:t xml:space="preserve"> allowed to have an exception and to meet MOP in 6.2G</w:t>
      </w:r>
      <w:r>
        <w:rPr>
          <w:b/>
          <w:bCs/>
        </w:rPr>
        <w:t xml:space="preserve"> and the other two modes do not need exceptions.</w:t>
      </w:r>
    </w:p>
    <w:p w14:paraId="2C472512" w14:textId="1B2415BF" w:rsidR="00935D5C" w:rsidRPr="00935D5C" w:rsidRDefault="00935D5C" w:rsidP="001E6E65">
      <w:pPr>
        <w:rPr>
          <w:b/>
          <w:bCs/>
        </w:rPr>
      </w:pPr>
      <w:r w:rsidRPr="00935D5C">
        <w:rPr>
          <w:b/>
          <w:bCs/>
          <w:lang w:val="en-US"/>
        </w:rPr>
        <w:t xml:space="preserve">Proposal: Expected spec change for the text under </w:t>
      </w:r>
      <w:r w:rsidRPr="00935D5C">
        <w:rPr>
          <w:b/>
          <w:bCs/>
        </w:rPr>
        <w:t xml:space="preserve">the Table 6.2D.1-3 </w:t>
      </w:r>
      <w:r>
        <w:rPr>
          <w:b/>
          <w:bCs/>
        </w:rPr>
        <w:t>is</w:t>
      </w:r>
      <w:r w:rsidRPr="00935D5C">
        <w:rPr>
          <w:b/>
          <w:bCs/>
        </w:rPr>
        <w:t xml:space="preserve"> as follows.</w:t>
      </w:r>
    </w:p>
    <w:p w14:paraId="4686ADAA" w14:textId="32EFBFE5" w:rsidR="001747AC" w:rsidRPr="00935D5C" w:rsidRDefault="00935D5C" w:rsidP="00935D5C">
      <w:pPr>
        <w:ind w:left="284"/>
        <w:rPr>
          <w:lang w:eastAsia="zh-CN"/>
        </w:rPr>
      </w:pPr>
      <w:r w:rsidRPr="00A1115A">
        <w:t xml:space="preserve">If UE is scheduled for single antenna-port PUSCH transmission by DCI format 0_0 or by DCI format 0_1 for single antenna port codebook based transmission, the requirements in clause 6.2.1 apply for the power class as indicated by the </w:t>
      </w:r>
      <w:proofErr w:type="spellStart"/>
      <w:r w:rsidRPr="00A1115A">
        <w:rPr>
          <w:i/>
        </w:rPr>
        <w:t>ue-PowerClass</w:t>
      </w:r>
      <w:proofErr w:type="spellEnd"/>
      <w:r w:rsidRPr="00A1115A">
        <w:t xml:space="preserve"> field in capability signalling</w:t>
      </w:r>
      <w:r w:rsidR="00B111D0" w:rsidRPr="00935D5C">
        <w:rPr>
          <w:color w:val="FF0000"/>
        </w:rPr>
        <w:t xml:space="preserve"> </w:t>
      </w:r>
      <w:r w:rsidRPr="00935D5C">
        <w:rPr>
          <w:color w:val="FF0000"/>
        </w:rPr>
        <w:t xml:space="preserve">with </w:t>
      </w:r>
      <w:r w:rsidRPr="00935D5C">
        <w:rPr>
          <w:color w:val="FF0000"/>
          <w:lang w:eastAsia="zh-CN"/>
        </w:rPr>
        <w:t xml:space="preserve">the following exceptions: for UEs being configured with </w:t>
      </w:r>
      <w:r w:rsidRPr="00935D5C">
        <w:rPr>
          <w:i/>
          <w:iCs/>
          <w:color w:val="FF0000"/>
        </w:rPr>
        <w:t>ul-FullPwrMode1-r16</w:t>
      </w:r>
      <w:r w:rsidRPr="00935D5C">
        <w:rPr>
          <w:color w:val="FF0000"/>
          <w:lang w:eastAsia="zh-CN"/>
        </w:rPr>
        <w:t xml:space="preserve">, the requirements in clause 6.2G for the power class indicated by the </w:t>
      </w:r>
      <w:proofErr w:type="spellStart"/>
      <w:r w:rsidRPr="00935D5C">
        <w:rPr>
          <w:i/>
          <w:iCs/>
          <w:color w:val="FF0000"/>
          <w:lang w:eastAsia="zh-CN"/>
        </w:rPr>
        <w:t>ue-PowerClass</w:t>
      </w:r>
      <w:proofErr w:type="spellEnd"/>
      <w:r w:rsidR="00392689">
        <w:rPr>
          <w:i/>
          <w:iCs/>
          <w:color w:val="FF0000"/>
          <w:lang w:eastAsia="zh-CN"/>
        </w:rPr>
        <w:t xml:space="preserve"> </w:t>
      </w:r>
      <w:r w:rsidR="00392689" w:rsidRPr="00B111D0">
        <w:rPr>
          <w:color w:val="FF0000"/>
          <w:lang w:eastAsia="zh-CN"/>
        </w:rPr>
        <w:t>apply</w:t>
      </w:r>
      <w:r w:rsidRPr="00935D5C">
        <w:rPr>
          <w:color w:val="FF0000"/>
        </w:rPr>
        <w:t>.</w:t>
      </w:r>
    </w:p>
    <w:p w14:paraId="08E8FE59" w14:textId="30ADA0C6" w:rsidR="00F62561" w:rsidRPr="00A412D5" w:rsidRDefault="00935D5C" w:rsidP="00F62561">
      <w:pPr>
        <w:pStyle w:val="Heading1"/>
      </w:pPr>
      <w:r>
        <w:t>4</w:t>
      </w:r>
      <w:r w:rsidR="00F62561" w:rsidRPr="00A412D5">
        <w:tab/>
        <w:t>References</w:t>
      </w:r>
    </w:p>
    <w:p w14:paraId="072CEF36" w14:textId="70FFB284" w:rsidR="00E101DD" w:rsidRDefault="00F62561" w:rsidP="002D746B">
      <w:r w:rsidRPr="00A412D5">
        <w:t xml:space="preserve">[1] </w:t>
      </w:r>
      <w:r w:rsidR="00F846F1" w:rsidRPr="00F846F1">
        <w:t>R4-2119974</w:t>
      </w:r>
      <w:r w:rsidRPr="00A412D5">
        <w:t xml:space="preserve">, </w:t>
      </w:r>
      <w:r w:rsidR="00F846F1" w:rsidRPr="00F846F1">
        <w:t xml:space="preserve">WF on </w:t>
      </w:r>
      <w:proofErr w:type="spellStart"/>
      <w:r w:rsidR="00F846F1" w:rsidRPr="00F846F1">
        <w:t>ULFPTx</w:t>
      </w:r>
      <w:proofErr w:type="spellEnd"/>
      <w:r w:rsidR="00F846F1" w:rsidRPr="00F846F1">
        <w:t xml:space="preserve"> with </w:t>
      </w:r>
      <w:proofErr w:type="spellStart"/>
      <w:r w:rsidR="00F846F1" w:rsidRPr="00F846F1">
        <w:t>TxD</w:t>
      </w:r>
      <w:proofErr w:type="spellEnd"/>
      <w:r w:rsidRPr="00A412D5">
        <w:t xml:space="preserve">, </w:t>
      </w:r>
      <w:r w:rsidR="00F846F1" w:rsidRPr="00F846F1">
        <w:t>vivo</w:t>
      </w:r>
      <w:r w:rsidR="00AF085F">
        <w:t xml:space="preserve">, </w:t>
      </w:r>
      <w:r w:rsidR="00F846F1" w:rsidRPr="00F846F1">
        <w:t>RAN4#101-e</w:t>
      </w:r>
    </w:p>
    <w:p w14:paraId="7016D115" w14:textId="1C539FB3" w:rsidR="0089303E" w:rsidRDefault="0089303E" w:rsidP="0089303E">
      <w:bookmarkStart w:id="2" w:name="_Hlk84883737"/>
      <w:r w:rsidRPr="00A412D5">
        <w:t>[</w:t>
      </w:r>
      <w:r>
        <w:t>2</w:t>
      </w:r>
      <w:r w:rsidRPr="00A412D5">
        <w:t xml:space="preserve">] </w:t>
      </w:r>
      <w:r w:rsidR="008045AC" w:rsidRPr="008045AC">
        <w:t>R4-2114967</w:t>
      </w:r>
      <w:r w:rsidRPr="00A412D5">
        <w:t xml:space="preserve">, </w:t>
      </w:r>
      <w:r w:rsidR="008045AC" w:rsidRPr="008045AC">
        <w:t xml:space="preserve">Draft CR on section D changes for </w:t>
      </w:r>
      <w:proofErr w:type="spellStart"/>
      <w:r w:rsidR="008045AC" w:rsidRPr="008045AC">
        <w:t>TxD</w:t>
      </w:r>
      <w:proofErr w:type="spellEnd"/>
      <w:r w:rsidRPr="00A412D5">
        <w:t xml:space="preserve">, </w:t>
      </w:r>
      <w:r w:rsidR="008045AC" w:rsidRPr="008045AC">
        <w:t>Samsung</w:t>
      </w:r>
      <w:r>
        <w:t xml:space="preserve">, </w:t>
      </w:r>
      <w:r w:rsidR="000656EC">
        <w:t>RAN4</w:t>
      </w:r>
      <w:r>
        <w:t>#</w:t>
      </w:r>
      <w:r w:rsidR="000656EC">
        <w:t>101</w:t>
      </w:r>
      <w:r>
        <w:t>-e</w:t>
      </w:r>
    </w:p>
    <w:bookmarkEnd w:id="2"/>
    <w:p w14:paraId="052E0D36" w14:textId="169EBC28" w:rsidR="008045AC" w:rsidRDefault="008045AC" w:rsidP="008045AC">
      <w:r w:rsidRPr="00A412D5">
        <w:t>[</w:t>
      </w:r>
      <w:r>
        <w:t>3</w:t>
      </w:r>
      <w:r w:rsidRPr="00A412D5">
        <w:t xml:space="preserve">] </w:t>
      </w:r>
      <w:r w:rsidRPr="008045AC">
        <w:t>R4-2118135</w:t>
      </w:r>
      <w:r w:rsidRPr="00A412D5">
        <w:t xml:space="preserve">, </w:t>
      </w:r>
      <w:r w:rsidRPr="008045AC">
        <w:t>Correction to UL-MIMO requirements for single-port antenna transmission</w:t>
      </w:r>
      <w:r w:rsidRPr="00A412D5">
        <w:t xml:space="preserve">, </w:t>
      </w:r>
      <w:r>
        <w:t>Ericsson, RAN4#101-e</w:t>
      </w:r>
    </w:p>
    <w:p w14:paraId="21D7D518" w14:textId="77777777" w:rsidR="0089303E" w:rsidRDefault="0089303E" w:rsidP="002D746B"/>
    <w:sectPr w:rsidR="0089303E" w:rsidSect="00426A90">
      <w:headerReference w:type="even" r:id="rId9"/>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52D1A" w14:textId="77777777" w:rsidR="009B0A79" w:rsidRDefault="009B0A79" w:rsidP="002B3503">
      <w:pPr>
        <w:spacing w:after="0"/>
      </w:pPr>
      <w:r>
        <w:separator/>
      </w:r>
    </w:p>
  </w:endnote>
  <w:endnote w:type="continuationSeparator" w:id="0">
    <w:p w14:paraId="40D40647" w14:textId="77777777" w:rsidR="009B0A79" w:rsidRDefault="009B0A79"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33E8D6" w14:textId="77777777" w:rsidR="009B0A79" w:rsidRDefault="009B0A79" w:rsidP="002B3503">
      <w:pPr>
        <w:spacing w:after="0"/>
      </w:pPr>
      <w:r>
        <w:separator/>
      </w:r>
    </w:p>
  </w:footnote>
  <w:footnote w:type="continuationSeparator" w:id="0">
    <w:p w14:paraId="4FAFFDAB" w14:textId="77777777" w:rsidR="009B0A79" w:rsidRDefault="009B0A79"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7AE" w14:textId="77777777" w:rsidR="00230BF5" w:rsidRDefault="00230BF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37783"/>
    <w:multiLevelType w:val="hybridMultilevel"/>
    <w:tmpl w:val="CD720E22"/>
    <w:lvl w:ilvl="0" w:tplc="2D8A84F4">
      <w:start w:val="24"/>
      <w:numFmt w:val="bullet"/>
      <w:lvlText w:val="-"/>
      <w:lvlJc w:val="left"/>
      <w:pPr>
        <w:ind w:left="420" w:hanging="420"/>
      </w:pPr>
      <w:rPr>
        <w:rFonts w:ascii="Times New Roman" w:eastAsia="游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23A74"/>
    <w:multiLevelType w:val="hybridMultilevel"/>
    <w:tmpl w:val="7C08D272"/>
    <w:lvl w:ilvl="0" w:tplc="04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9A1468D4">
      <w:start w:val="1"/>
      <w:numFmt w:val="bullet"/>
      <w:lvlText w:val="−"/>
      <w:lvlJc w:val="left"/>
      <w:pPr>
        <w:ind w:left="2520" w:hanging="360"/>
      </w:pPr>
      <w:rPr>
        <w:rFonts w:ascii="Calibri" w:hAnsi="Calibri" w:hint="default"/>
      </w:rPr>
    </w:lvl>
    <w:lvl w:ilvl="4" w:tplc="D648317A">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6"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3E741D"/>
    <w:multiLevelType w:val="hybridMultilevel"/>
    <w:tmpl w:val="9B5232AA"/>
    <w:lvl w:ilvl="0" w:tplc="08090013">
      <w:start w:val="1"/>
      <w:numFmt w:val="upperRoman"/>
      <w:lvlText w:val="%1."/>
      <w:lvlJc w:val="righ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3400CEE"/>
    <w:multiLevelType w:val="hybridMultilevel"/>
    <w:tmpl w:val="A226073E"/>
    <w:lvl w:ilvl="0" w:tplc="8206B4C8">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7D023D1C">
      <w:numFmt w:val="bullet"/>
      <w:lvlText w:val="•"/>
      <w:lvlJc w:val="left"/>
      <w:pPr>
        <w:tabs>
          <w:tab w:val="num" w:pos="2160"/>
        </w:tabs>
        <w:ind w:left="2160" w:hanging="360"/>
      </w:pPr>
      <w:rPr>
        <w:rFonts w:ascii="Arial" w:hAnsi="Arial" w:hint="default"/>
      </w:rPr>
    </w:lvl>
    <w:lvl w:ilvl="3" w:tplc="BFCA264E" w:tentative="1">
      <w:start w:val="1"/>
      <w:numFmt w:val="bullet"/>
      <w:lvlText w:val="•"/>
      <w:lvlJc w:val="left"/>
      <w:pPr>
        <w:tabs>
          <w:tab w:val="num" w:pos="2880"/>
        </w:tabs>
        <w:ind w:left="2880" w:hanging="360"/>
      </w:pPr>
      <w:rPr>
        <w:rFonts w:ascii="Arial" w:hAnsi="Arial" w:hint="default"/>
      </w:rPr>
    </w:lvl>
    <w:lvl w:ilvl="4" w:tplc="C18E16CC" w:tentative="1">
      <w:start w:val="1"/>
      <w:numFmt w:val="bullet"/>
      <w:lvlText w:val="•"/>
      <w:lvlJc w:val="left"/>
      <w:pPr>
        <w:tabs>
          <w:tab w:val="num" w:pos="3600"/>
        </w:tabs>
        <w:ind w:left="3600" w:hanging="360"/>
      </w:pPr>
      <w:rPr>
        <w:rFonts w:ascii="Arial" w:hAnsi="Arial" w:hint="default"/>
      </w:rPr>
    </w:lvl>
    <w:lvl w:ilvl="5" w:tplc="E2F674C6" w:tentative="1">
      <w:start w:val="1"/>
      <w:numFmt w:val="bullet"/>
      <w:lvlText w:val="•"/>
      <w:lvlJc w:val="left"/>
      <w:pPr>
        <w:tabs>
          <w:tab w:val="num" w:pos="4320"/>
        </w:tabs>
        <w:ind w:left="4320" w:hanging="360"/>
      </w:pPr>
      <w:rPr>
        <w:rFonts w:ascii="Arial" w:hAnsi="Arial" w:hint="default"/>
      </w:rPr>
    </w:lvl>
    <w:lvl w:ilvl="6" w:tplc="33C2E694" w:tentative="1">
      <w:start w:val="1"/>
      <w:numFmt w:val="bullet"/>
      <w:lvlText w:val="•"/>
      <w:lvlJc w:val="left"/>
      <w:pPr>
        <w:tabs>
          <w:tab w:val="num" w:pos="5040"/>
        </w:tabs>
        <w:ind w:left="5040" w:hanging="360"/>
      </w:pPr>
      <w:rPr>
        <w:rFonts w:ascii="Arial" w:hAnsi="Arial" w:hint="default"/>
      </w:rPr>
    </w:lvl>
    <w:lvl w:ilvl="7" w:tplc="7F648CF8" w:tentative="1">
      <w:start w:val="1"/>
      <w:numFmt w:val="bullet"/>
      <w:lvlText w:val="•"/>
      <w:lvlJc w:val="left"/>
      <w:pPr>
        <w:tabs>
          <w:tab w:val="num" w:pos="5760"/>
        </w:tabs>
        <w:ind w:left="5760" w:hanging="360"/>
      </w:pPr>
      <w:rPr>
        <w:rFonts w:ascii="Arial" w:hAnsi="Arial" w:hint="default"/>
      </w:rPr>
    </w:lvl>
    <w:lvl w:ilvl="8" w:tplc="728E11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3"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2649F9"/>
    <w:multiLevelType w:val="hybridMultilevel"/>
    <w:tmpl w:val="1BBA04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2280561"/>
    <w:multiLevelType w:val="hybridMultilevel"/>
    <w:tmpl w:val="7C08D272"/>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D648317A">
      <w:start w:val="1"/>
      <w:numFmt w:val="decimal"/>
      <w:lvlText w:val="%5."/>
      <w:lvlJc w:val="left"/>
      <w:pPr>
        <w:ind w:left="3600" w:hanging="360"/>
      </w:pPr>
      <w:rPr>
        <w:rFonts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9D443F"/>
    <w:multiLevelType w:val="hybridMultilevel"/>
    <w:tmpl w:val="81C296E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4A02AF9"/>
    <w:multiLevelType w:val="hybridMultilevel"/>
    <w:tmpl w:val="966AF576"/>
    <w:lvl w:ilvl="0" w:tplc="809E9180">
      <w:start w:val="5"/>
      <w:numFmt w:val="bullet"/>
      <w:lvlText w:val="-"/>
      <w:lvlJc w:val="left"/>
      <w:pPr>
        <w:ind w:left="360" w:hanging="360"/>
      </w:pPr>
      <w:rPr>
        <w:rFonts w:ascii="Times New Roman" w:eastAsia="ＭＳ 明朝" w:hAnsi="Times New Roman" w:cs="Times New Roman" w:hint="default"/>
        <w: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D372ED5"/>
    <w:multiLevelType w:val="hybridMultilevel"/>
    <w:tmpl w:val="B0B49B58"/>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5"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6" w15:restartNumberingAfterBreak="0">
    <w:nsid w:val="73CF124D"/>
    <w:multiLevelType w:val="hybridMultilevel"/>
    <w:tmpl w:val="6B90FEE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4C1A65"/>
    <w:multiLevelType w:val="hybridMultilevel"/>
    <w:tmpl w:val="B90C812A"/>
    <w:lvl w:ilvl="0" w:tplc="08090019">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BB5208E"/>
    <w:multiLevelType w:val="hybridMultilevel"/>
    <w:tmpl w:val="51D81EE4"/>
    <w:lvl w:ilvl="0" w:tplc="809E9180">
      <w:start w:val="5"/>
      <w:numFmt w:val="bullet"/>
      <w:lvlText w:val="-"/>
      <w:lvlJc w:val="left"/>
      <w:pPr>
        <w:ind w:left="720" w:hanging="360"/>
      </w:pPr>
      <w:rPr>
        <w:rFonts w:ascii="Times New Roman" w:eastAsia="ＭＳ 明朝"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14"/>
  </w:num>
  <w:num w:numId="4">
    <w:abstractNumId w:val="25"/>
  </w:num>
  <w:num w:numId="5">
    <w:abstractNumId w:val="6"/>
  </w:num>
  <w:num w:numId="6">
    <w:abstractNumId w:val="24"/>
  </w:num>
  <w:num w:numId="7">
    <w:abstractNumId w:val="1"/>
  </w:num>
  <w:num w:numId="8">
    <w:abstractNumId w:val="26"/>
  </w:num>
  <w:num w:numId="9">
    <w:abstractNumId w:val="8"/>
  </w:num>
  <w:num w:numId="10">
    <w:abstractNumId w:val="2"/>
  </w:num>
  <w:num w:numId="11">
    <w:abstractNumId w:val="15"/>
  </w:num>
  <w:num w:numId="12">
    <w:abstractNumId w:val="28"/>
  </w:num>
  <w:num w:numId="13">
    <w:abstractNumId w:val="23"/>
  </w:num>
  <w:num w:numId="14">
    <w:abstractNumId w:val="5"/>
  </w:num>
  <w:num w:numId="15">
    <w:abstractNumId w:val="12"/>
  </w:num>
  <w:num w:numId="16">
    <w:abstractNumId w:val="16"/>
  </w:num>
  <w:num w:numId="17">
    <w:abstractNumId w:val="32"/>
  </w:num>
  <w:num w:numId="18">
    <w:abstractNumId w:val="0"/>
  </w:num>
  <w:num w:numId="19">
    <w:abstractNumId w:val="27"/>
  </w:num>
  <w:num w:numId="20">
    <w:abstractNumId w:val="7"/>
  </w:num>
  <w:num w:numId="21">
    <w:abstractNumId w:val="19"/>
  </w:num>
  <w:num w:numId="22">
    <w:abstractNumId w:val="13"/>
  </w:num>
  <w:num w:numId="23">
    <w:abstractNumId w:val="30"/>
  </w:num>
  <w:num w:numId="24">
    <w:abstractNumId w:val="22"/>
  </w:num>
  <w:num w:numId="25">
    <w:abstractNumId w:val="17"/>
  </w:num>
  <w:num w:numId="26">
    <w:abstractNumId w:val="37"/>
  </w:num>
  <w:num w:numId="27">
    <w:abstractNumId w:val="3"/>
  </w:num>
  <w:num w:numId="28">
    <w:abstractNumId w:val="39"/>
  </w:num>
  <w:num w:numId="29">
    <w:abstractNumId w:val="20"/>
  </w:num>
  <w:num w:numId="30">
    <w:abstractNumId w:val="33"/>
  </w:num>
  <w:num w:numId="31">
    <w:abstractNumId w:val="9"/>
  </w:num>
  <w:num w:numId="32">
    <w:abstractNumId w:val="38"/>
  </w:num>
  <w:num w:numId="33">
    <w:abstractNumId w:val="29"/>
  </w:num>
  <w:num w:numId="34">
    <w:abstractNumId w:val="34"/>
  </w:num>
  <w:num w:numId="35">
    <w:abstractNumId w:val="35"/>
  </w:num>
  <w:num w:numId="36">
    <w:abstractNumId w:val="11"/>
  </w:num>
  <w:num w:numId="37">
    <w:abstractNumId w:val="18"/>
  </w:num>
  <w:num w:numId="38">
    <w:abstractNumId w:val="21"/>
  </w:num>
  <w:num w:numId="39">
    <w:abstractNumId w:val="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B77"/>
    <w:rsid w:val="000027D7"/>
    <w:rsid w:val="000138FC"/>
    <w:rsid w:val="00023AC5"/>
    <w:rsid w:val="00031D3A"/>
    <w:rsid w:val="000533C4"/>
    <w:rsid w:val="00057562"/>
    <w:rsid w:val="000656EC"/>
    <w:rsid w:val="00067EFD"/>
    <w:rsid w:val="0007321B"/>
    <w:rsid w:val="00091F0B"/>
    <w:rsid w:val="000A3CB6"/>
    <w:rsid w:val="000A6473"/>
    <w:rsid w:val="000A754F"/>
    <w:rsid w:val="000B1608"/>
    <w:rsid w:val="000B4E56"/>
    <w:rsid w:val="000B5E8E"/>
    <w:rsid w:val="000D164D"/>
    <w:rsid w:val="000D789C"/>
    <w:rsid w:val="000F2546"/>
    <w:rsid w:val="000F50EC"/>
    <w:rsid w:val="00101626"/>
    <w:rsid w:val="001101A3"/>
    <w:rsid w:val="001176FC"/>
    <w:rsid w:val="0012090A"/>
    <w:rsid w:val="00121553"/>
    <w:rsid w:val="00126055"/>
    <w:rsid w:val="0012612A"/>
    <w:rsid w:val="00136328"/>
    <w:rsid w:val="001364A1"/>
    <w:rsid w:val="00141324"/>
    <w:rsid w:val="001413C7"/>
    <w:rsid w:val="00142124"/>
    <w:rsid w:val="0015000E"/>
    <w:rsid w:val="00152058"/>
    <w:rsid w:val="001524E4"/>
    <w:rsid w:val="00154D1C"/>
    <w:rsid w:val="0015528E"/>
    <w:rsid w:val="0016131F"/>
    <w:rsid w:val="001653ED"/>
    <w:rsid w:val="0017125A"/>
    <w:rsid w:val="001725F9"/>
    <w:rsid w:val="001747AC"/>
    <w:rsid w:val="00177EFF"/>
    <w:rsid w:val="00194CEE"/>
    <w:rsid w:val="001953B8"/>
    <w:rsid w:val="001A7904"/>
    <w:rsid w:val="001D5A83"/>
    <w:rsid w:val="001E413F"/>
    <w:rsid w:val="001E5D81"/>
    <w:rsid w:val="001E6E65"/>
    <w:rsid w:val="001F746E"/>
    <w:rsid w:val="0020554A"/>
    <w:rsid w:val="00205A73"/>
    <w:rsid w:val="002127E2"/>
    <w:rsid w:val="002139CE"/>
    <w:rsid w:val="00214C87"/>
    <w:rsid w:val="00215035"/>
    <w:rsid w:val="00215E52"/>
    <w:rsid w:val="002212D9"/>
    <w:rsid w:val="00223058"/>
    <w:rsid w:val="002233BB"/>
    <w:rsid w:val="00230BF5"/>
    <w:rsid w:val="00233B88"/>
    <w:rsid w:val="00236D19"/>
    <w:rsid w:val="00242B76"/>
    <w:rsid w:val="00242D06"/>
    <w:rsid w:val="002656BF"/>
    <w:rsid w:val="00272473"/>
    <w:rsid w:val="00272AAC"/>
    <w:rsid w:val="00274066"/>
    <w:rsid w:val="00276F69"/>
    <w:rsid w:val="00291201"/>
    <w:rsid w:val="00291DDD"/>
    <w:rsid w:val="00294DA5"/>
    <w:rsid w:val="002A066E"/>
    <w:rsid w:val="002A21CD"/>
    <w:rsid w:val="002A5689"/>
    <w:rsid w:val="002A7181"/>
    <w:rsid w:val="002B0EF3"/>
    <w:rsid w:val="002B3503"/>
    <w:rsid w:val="002C3B69"/>
    <w:rsid w:val="002D1B45"/>
    <w:rsid w:val="002D658E"/>
    <w:rsid w:val="002D746B"/>
    <w:rsid w:val="002F26C3"/>
    <w:rsid w:val="002F3001"/>
    <w:rsid w:val="002F3595"/>
    <w:rsid w:val="002F6A38"/>
    <w:rsid w:val="003029F0"/>
    <w:rsid w:val="00345D7E"/>
    <w:rsid w:val="00347DEA"/>
    <w:rsid w:val="00364459"/>
    <w:rsid w:val="00365484"/>
    <w:rsid w:val="003777FE"/>
    <w:rsid w:val="00385942"/>
    <w:rsid w:val="00392689"/>
    <w:rsid w:val="003B3ABC"/>
    <w:rsid w:val="003D26B4"/>
    <w:rsid w:val="003D655F"/>
    <w:rsid w:val="003E1884"/>
    <w:rsid w:val="003F3B9D"/>
    <w:rsid w:val="00406D6C"/>
    <w:rsid w:val="00417963"/>
    <w:rsid w:val="00420548"/>
    <w:rsid w:val="0042109F"/>
    <w:rsid w:val="00422ABC"/>
    <w:rsid w:val="00426A90"/>
    <w:rsid w:val="00430A73"/>
    <w:rsid w:val="0043450E"/>
    <w:rsid w:val="004531B7"/>
    <w:rsid w:val="00453BA5"/>
    <w:rsid w:val="00454E53"/>
    <w:rsid w:val="004664C9"/>
    <w:rsid w:val="00473FFD"/>
    <w:rsid w:val="00482477"/>
    <w:rsid w:val="00484078"/>
    <w:rsid w:val="00491386"/>
    <w:rsid w:val="00494F18"/>
    <w:rsid w:val="004974FD"/>
    <w:rsid w:val="004A03F2"/>
    <w:rsid w:val="004A338A"/>
    <w:rsid w:val="004A41DA"/>
    <w:rsid w:val="004A6BCC"/>
    <w:rsid w:val="004C0103"/>
    <w:rsid w:val="004C58F9"/>
    <w:rsid w:val="004D0C67"/>
    <w:rsid w:val="004D3D81"/>
    <w:rsid w:val="004E1F7C"/>
    <w:rsid w:val="004F499B"/>
    <w:rsid w:val="004F517D"/>
    <w:rsid w:val="004F5A02"/>
    <w:rsid w:val="005000E8"/>
    <w:rsid w:val="0050020A"/>
    <w:rsid w:val="005018A8"/>
    <w:rsid w:val="005117B9"/>
    <w:rsid w:val="005155DE"/>
    <w:rsid w:val="00517050"/>
    <w:rsid w:val="00530035"/>
    <w:rsid w:val="00533F46"/>
    <w:rsid w:val="0053656E"/>
    <w:rsid w:val="005372A0"/>
    <w:rsid w:val="00560A63"/>
    <w:rsid w:val="00560CB8"/>
    <w:rsid w:val="00562F8C"/>
    <w:rsid w:val="005647F5"/>
    <w:rsid w:val="00564B2E"/>
    <w:rsid w:val="00570B14"/>
    <w:rsid w:val="005735CF"/>
    <w:rsid w:val="00582644"/>
    <w:rsid w:val="005908EA"/>
    <w:rsid w:val="00595369"/>
    <w:rsid w:val="005B1E57"/>
    <w:rsid w:val="005B2640"/>
    <w:rsid w:val="005C2106"/>
    <w:rsid w:val="005D18A4"/>
    <w:rsid w:val="005D19BF"/>
    <w:rsid w:val="005D784D"/>
    <w:rsid w:val="005E70E2"/>
    <w:rsid w:val="005E7C59"/>
    <w:rsid w:val="005F31A5"/>
    <w:rsid w:val="005F4052"/>
    <w:rsid w:val="005F6108"/>
    <w:rsid w:val="005F6CE3"/>
    <w:rsid w:val="006026F2"/>
    <w:rsid w:val="00602EB6"/>
    <w:rsid w:val="0060459D"/>
    <w:rsid w:val="00604DAE"/>
    <w:rsid w:val="00613AB3"/>
    <w:rsid w:val="00624CC0"/>
    <w:rsid w:val="00630E81"/>
    <w:rsid w:val="00641C2E"/>
    <w:rsid w:val="00641E1F"/>
    <w:rsid w:val="006451A0"/>
    <w:rsid w:val="00653629"/>
    <w:rsid w:val="00664AE9"/>
    <w:rsid w:val="00664DF6"/>
    <w:rsid w:val="0068320A"/>
    <w:rsid w:val="00686BD8"/>
    <w:rsid w:val="00687537"/>
    <w:rsid w:val="006919C7"/>
    <w:rsid w:val="00697736"/>
    <w:rsid w:val="006A0E34"/>
    <w:rsid w:val="006B0708"/>
    <w:rsid w:val="006B6CB6"/>
    <w:rsid w:val="006C44A0"/>
    <w:rsid w:val="006C6840"/>
    <w:rsid w:val="006D43D1"/>
    <w:rsid w:val="006D63C8"/>
    <w:rsid w:val="006D701F"/>
    <w:rsid w:val="006E49D4"/>
    <w:rsid w:val="006F5BC9"/>
    <w:rsid w:val="00702ED2"/>
    <w:rsid w:val="00703602"/>
    <w:rsid w:val="00713482"/>
    <w:rsid w:val="00720701"/>
    <w:rsid w:val="00725196"/>
    <w:rsid w:val="00726265"/>
    <w:rsid w:val="00734EBD"/>
    <w:rsid w:val="00747581"/>
    <w:rsid w:val="0074778D"/>
    <w:rsid w:val="00747F44"/>
    <w:rsid w:val="00757284"/>
    <w:rsid w:val="00757CFC"/>
    <w:rsid w:val="00771966"/>
    <w:rsid w:val="0077527C"/>
    <w:rsid w:val="00777A5C"/>
    <w:rsid w:val="0078113A"/>
    <w:rsid w:val="00781F19"/>
    <w:rsid w:val="00786A5C"/>
    <w:rsid w:val="0079049E"/>
    <w:rsid w:val="007925F4"/>
    <w:rsid w:val="007B532F"/>
    <w:rsid w:val="007B7EA2"/>
    <w:rsid w:val="007C3D2F"/>
    <w:rsid w:val="007D1C54"/>
    <w:rsid w:val="007D20DF"/>
    <w:rsid w:val="007E0C29"/>
    <w:rsid w:val="007E530F"/>
    <w:rsid w:val="007E752F"/>
    <w:rsid w:val="007F6E08"/>
    <w:rsid w:val="0080131E"/>
    <w:rsid w:val="00803510"/>
    <w:rsid w:val="00804160"/>
    <w:rsid w:val="008045AC"/>
    <w:rsid w:val="00804F90"/>
    <w:rsid w:val="00813258"/>
    <w:rsid w:val="008150A5"/>
    <w:rsid w:val="008236E4"/>
    <w:rsid w:val="00831DD5"/>
    <w:rsid w:val="00833A63"/>
    <w:rsid w:val="00842341"/>
    <w:rsid w:val="00846F0E"/>
    <w:rsid w:val="00850296"/>
    <w:rsid w:val="00871B4D"/>
    <w:rsid w:val="008757AE"/>
    <w:rsid w:val="00881E35"/>
    <w:rsid w:val="008853C5"/>
    <w:rsid w:val="00890EE1"/>
    <w:rsid w:val="00891F14"/>
    <w:rsid w:val="008926AE"/>
    <w:rsid w:val="0089303E"/>
    <w:rsid w:val="00893D45"/>
    <w:rsid w:val="00894106"/>
    <w:rsid w:val="00895E24"/>
    <w:rsid w:val="008A4493"/>
    <w:rsid w:val="008A635A"/>
    <w:rsid w:val="008B72EE"/>
    <w:rsid w:val="008D12E4"/>
    <w:rsid w:val="008D3040"/>
    <w:rsid w:val="00901158"/>
    <w:rsid w:val="00902479"/>
    <w:rsid w:val="0091383D"/>
    <w:rsid w:val="00914AA9"/>
    <w:rsid w:val="009157FA"/>
    <w:rsid w:val="0092439E"/>
    <w:rsid w:val="0093165E"/>
    <w:rsid w:val="009342E0"/>
    <w:rsid w:val="00935D5C"/>
    <w:rsid w:val="00940559"/>
    <w:rsid w:val="00961872"/>
    <w:rsid w:val="00966126"/>
    <w:rsid w:val="009922F2"/>
    <w:rsid w:val="00996062"/>
    <w:rsid w:val="009A1B59"/>
    <w:rsid w:val="009B0A79"/>
    <w:rsid w:val="009B1E68"/>
    <w:rsid w:val="009B6543"/>
    <w:rsid w:val="009B7F2A"/>
    <w:rsid w:val="009D0290"/>
    <w:rsid w:val="009E1C89"/>
    <w:rsid w:val="009E38F4"/>
    <w:rsid w:val="009E7881"/>
    <w:rsid w:val="009F7A7C"/>
    <w:rsid w:val="00A03C3D"/>
    <w:rsid w:val="00A05A14"/>
    <w:rsid w:val="00A115AF"/>
    <w:rsid w:val="00A16F72"/>
    <w:rsid w:val="00A412D5"/>
    <w:rsid w:val="00A451E8"/>
    <w:rsid w:val="00A56D0A"/>
    <w:rsid w:val="00A6018C"/>
    <w:rsid w:val="00A6204C"/>
    <w:rsid w:val="00A649C8"/>
    <w:rsid w:val="00A7180D"/>
    <w:rsid w:val="00A73663"/>
    <w:rsid w:val="00A83B5D"/>
    <w:rsid w:val="00A925DB"/>
    <w:rsid w:val="00AA3CD1"/>
    <w:rsid w:val="00AB3FAE"/>
    <w:rsid w:val="00AB4684"/>
    <w:rsid w:val="00AD0CC8"/>
    <w:rsid w:val="00AD0F48"/>
    <w:rsid w:val="00AD7B8E"/>
    <w:rsid w:val="00AE1D3D"/>
    <w:rsid w:val="00AE4582"/>
    <w:rsid w:val="00AE52A5"/>
    <w:rsid w:val="00AE6327"/>
    <w:rsid w:val="00AF085F"/>
    <w:rsid w:val="00AF7CB0"/>
    <w:rsid w:val="00B111D0"/>
    <w:rsid w:val="00B1615C"/>
    <w:rsid w:val="00B20B99"/>
    <w:rsid w:val="00B2349C"/>
    <w:rsid w:val="00B25343"/>
    <w:rsid w:val="00B42112"/>
    <w:rsid w:val="00B4385F"/>
    <w:rsid w:val="00B60363"/>
    <w:rsid w:val="00B61D61"/>
    <w:rsid w:val="00B65B59"/>
    <w:rsid w:val="00B72408"/>
    <w:rsid w:val="00B77164"/>
    <w:rsid w:val="00BA303F"/>
    <w:rsid w:val="00BA40D0"/>
    <w:rsid w:val="00BA51B8"/>
    <w:rsid w:val="00BC228C"/>
    <w:rsid w:val="00BC2924"/>
    <w:rsid w:val="00BC764C"/>
    <w:rsid w:val="00BF4B17"/>
    <w:rsid w:val="00C07A46"/>
    <w:rsid w:val="00C11C3C"/>
    <w:rsid w:val="00C16535"/>
    <w:rsid w:val="00C17B19"/>
    <w:rsid w:val="00C21554"/>
    <w:rsid w:val="00C30772"/>
    <w:rsid w:val="00C3087E"/>
    <w:rsid w:val="00C30EF9"/>
    <w:rsid w:val="00C36BD5"/>
    <w:rsid w:val="00C45DB3"/>
    <w:rsid w:val="00C47C9F"/>
    <w:rsid w:val="00C60CEF"/>
    <w:rsid w:val="00C61A23"/>
    <w:rsid w:val="00C81190"/>
    <w:rsid w:val="00C83E86"/>
    <w:rsid w:val="00C91EE2"/>
    <w:rsid w:val="00C93915"/>
    <w:rsid w:val="00CB607B"/>
    <w:rsid w:val="00CC2754"/>
    <w:rsid w:val="00CC277F"/>
    <w:rsid w:val="00CE241D"/>
    <w:rsid w:val="00CE265A"/>
    <w:rsid w:val="00CE4E40"/>
    <w:rsid w:val="00CE699C"/>
    <w:rsid w:val="00D0461C"/>
    <w:rsid w:val="00D07626"/>
    <w:rsid w:val="00D14E04"/>
    <w:rsid w:val="00D275CC"/>
    <w:rsid w:val="00D348C6"/>
    <w:rsid w:val="00D34A7A"/>
    <w:rsid w:val="00D40AED"/>
    <w:rsid w:val="00D44EB4"/>
    <w:rsid w:val="00D45C3C"/>
    <w:rsid w:val="00D546CC"/>
    <w:rsid w:val="00D56D91"/>
    <w:rsid w:val="00D57C62"/>
    <w:rsid w:val="00D64074"/>
    <w:rsid w:val="00D73C30"/>
    <w:rsid w:val="00D767C4"/>
    <w:rsid w:val="00D77CF5"/>
    <w:rsid w:val="00D85C29"/>
    <w:rsid w:val="00DA03D6"/>
    <w:rsid w:val="00DA1BED"/>
    <w:rsid w:val="00DA4A61"/>
    <w:rsid w:val="00DA7396"/>
    <w:rsid w:val="00DA745E"/>
    <w:rsid w:val="00DC45FD"/>
    <w:rsid w:val="00DC54FF"/>
    <w:rsid w:val="00DE00CF"/>
    <w:rsid w:val="00DE3EDB"/>
    <w:rsid w:val="00DE5DDF"/>
    <w:rsid w:val="00DF1DEC"/>
    <w:rsid w:val="00DF302A"/>
    <w:rsid w:val="00DF3C56"/>
    <w:rsid w:val="00E014E2"/>
    <w:rsid w:val="00E03EF1"/>
    <w:rsid w:val="00E10027"/>
    <w:rsid w:val="00E101DD"/>
    <w:rsid w:val="00E2059F"/>
    <w:rsid w:val="00E23850"/>
    <w:rsid w:val="00E25C47"/>
    <w:rsid w:val="00E332C0"/>
    <w:rsid w:val="00E33B68"/>
    <w:rsid w:val="00E36095"/>
    <w:rsid w:val="00E67197"/>
    <w:rsid w:val="00E87EDC"/>
    <w:rsid w:val="00E962C5"/>
    <w:rsid w:val="00EA3488"/>
    <w:rsid w:val="00EA655B"/>
    <w:rsid w:val="00EB0D8A"/>
    <w:rsid w:val="00EB5F7D"/>
    <w:rsid w:val="00EC2826"/>
    <w:rsid w:val="00EC589F"/>
    <w:rsid w:val="00EC6665"/>
    <w:rsid w:val="00ED54F1"/>
    <w:rsid w:val="00ED5B5A"/>
    <w:rsid w:val="00EE0298"/>
    <w:rsid w:val="00EE100D"/>
    <w:rsid w:val="00EE5885"/>
    <w:rsid w:val="00EE6657"/>
    <w:rsid w:val="00EF2401"/>
    <w:rsid w:val="00EF45DB"/>
    <w:rsid w:val="00F13E67"/>
    <w:rsid w:val="00F562CA"/>
    <w:rsid w:val="00F62561"/>
    <w:rsid w:val="00F63D8A"/>
    <w:rsid w:val="00F646D5"/>
    <w:rsid w:val="00F648B5"/>
    <w:rsid w:val="00F7023C"/>
    <w:rsid w:val="00F7226A"/>
    <w:rsid w:val="00F82F84"/>
    <w:rsid w:val="00F846F1"/>
    <w:rsid w:val="00F91E89"/>
    <w:rsid w:val="00F97D64"/>
    <w:rsid w:val="00FA2AB0"/>
    <w:rsid w:val="00FA723F"/>
    <w:rsid w:val="00FB737C"/>
    <w:rsid w:val="00FC0A09"/>
    <w:rsid w:val="00FC264F"/>
    <w:rsid w:val="00FD0298"/>
    <w:rsid w:val="00FD085A"/>
    <w:rsid w:val="00FD25AA"/>
    <w:rsid w:val="00FD543C"/>
    <w:rsid w:val="00FE7B58"/>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ＭＳ 明朝"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link w:val="EQChar"/>
    <w:qFormat/>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link w:val="B1Char"/>
    <w:qFormat/>
    <w:rsid w:val="00242B76"/>
  </w:style>
  <w:style w:type="paragraph" w:customStyle="1" w:styleId="B2">
    <w:name w:val="B2"/>
    <w:basedOn w:val="List2"/>
    <w:link w:val="B2Char"/>
    <w:qFormat/>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qFormat/>
    <w:rsid w:val="00C83E86"/>
    <w:rPr>
      <w:rFonts w:ascii="Arial" w:hAnsi="Arial"/>
      <w:sz w:val="18"/>
      <w:lang w:val="en-GB" w:eastAsia="en-US"/>
    </w:rPr>
  </w:style>
  <w:style w:type="character" w:styleId="Hyperlink">
    <w:name w:val="Hyperlink"/>
    <w:rsid w:val="00517050"/>
    <w:rPr>
      <w:color w:val="0000FF"/>
      <w:u w:val="single"/>
    </w:rPr>
  </w:style>
  <w:style w:type="character" w:styleId="UnresolvedMention">
    <w:name w:val="Unresolved Mention"/>
    <w:basedOn w:val="DefaultParagraphFont"/>
    <w:uiPriority w:val="99"/>
    <w:semiHidden/>
    <w:unhideWhenUsed/>
    <w:rsid w:val="00C60CEF"/>
    <w:rPr>
      <w:color w:val="605E5C"/>
      <w:shd w:val="clear" w:color="auto" w:fill="E1DFDD"/>
    </w:rPr>
  </w:style>
  <w:style w:type="table" w:styleId="TableGrid">
    <w:name w:val="Table Grid"/>
    <w:basedOn w:val="TableNormal"/>
    <w:uiPriority w:val="59"/>
    <w:rsid w:val="00686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365484"/>
    <w:rPr>
      <w:rFonts w:ascii="Times New Roman" w:hAnsi="Times New Roman"/>
      <w:noProof/>
      <w:lang w:val="en-GB" w:eastAsia="en-US"/>
    </w:rPr>
  </w:style>
  <w:style w:type="character" w:customStyle="1" w:styleId="B1Char">
    <w:name w:val="B1 Char"/>
    <w:link w:val="B1"/>
    <w:qFormat/>
    <w:locked/>
    <w:rsid w:val="00EE100D"/>
    <w:rPr>
      <w:rFonts w:ascii="Times New Roman" w:hAnsi="Times New Roman"/>
      <w:lang w:val="en-GB" w:eastAsia="en-US"/>
    </w:rPr>
  </w:style>
  <w:style w:type="character" w:customStyle="1" w:styleId="B2Char">
    <w:name w:val="B2 Char"/>
    <w:link w:val="B2"/>
    <w:qFormat/>
    <w:locked/>
    <w:rsid w:val="00EE10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430129855">
      <w:bodyDiv w:val="1"/>
      <w:marLeft w:val="0"/>
      <w:marRight w:val="0"/>
      <w:marTop w:val="0"/>
      <w:marBottom w:val="0"/>
      <w:divBdr>
        <w:top w:val="none" w:sz="0" w:space="0" w:color="auto"/>
        <w:left w:val="none" w:sz="0" w:space="0" w:color="auto"/>
        <w:bottom w:val="none" w:sz="0" w:space="0" w:color="auto"/>
        <w:right w:val="none" w:sz="0" w:space="0" w:color="auto"/>
      </w:divBdr>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951791044">
      <w:bodyDiv w:val="1"/>
      <w:marLeft w:val="0"/>
      <w:marRight w:val="0"/>
      <w:marTop w:val="0"/>
      <w:marBottom w:val="0"/>
      <w:divBdr>
        <w:top w:val="none" w:sz="0" w:space="0" w:color="auto"/>
        <w:left w:val="none" w:sz="0" w:space="0" w:color="auto"/>
        <w:bottom w:val="none" w:sz="0" w:space="0" w:color="auto"/>
        <w:right w:val="none" w:sz="0" w:space="0" w:color="auto"/>
      </w:divBdr>
      <w:divsChild>
        <w:div w:id="603461836">
          <w:marLeft w:val="1080"/>
          <w:marRight w:val="0"/>
          <w:marTop w:val="100"/>
          <w:marBottom w:val="0"/>
          <w:divBdr>
            <w:top w:val="none" w:sz="0" w:space="0" w:color="auto"/>
            <w:left w:val="none" w:sz="0" w:space="0" w:color="auto"/>
            <w:bottom w:val="none" w:sz="0" w:space="0" w:color="auto"/>
            <w:right w:val="none" w:sz="0" w:space="0" w:color="auto"/>
          </w:divBdr>
        </w:div>
        <w:div w:id="32268299">
          <w:marLeft w:val="1080"/>
          <w:marRight w:val="0"/>
          <w:marTop w:val="100"/>
          <w:marBottom w:val="0"/>
          <w:divBdr>
            <w:top w:val="none" w:sz="0" w:space="0" w:color="auto"/>
            <w:left w:val="none" w:sz="0" w:space="0" w:color="auto"/>
            <w:bottom w:val="none" w:sz="0" w:space="0" w:color="auto"/>
            <w:right w:val="none" w:sz="0" w:space="0" w:color="auto"/>
          </w:divBdr>
        </w:div>
        <w:div w:id="1899591788">
          <w:marLeft w:val="1800"/>
          <w:marRight w:val="0"/>
          <w:marTop w:val="100"/>
          <w:marBottom w:val="0"/>
          <w:divBdr>
            <w:top w:val="none" w:sz="0" w:space="0" w:color="auto"/>
            <w:left w:val="none" w:sz="0" w:space="0" w:color="auto"/>
            <w:bottom w:val="none" w:sz="0" w:space="0" w:color="auto"/>
            <w:right w:val="none" w:sz="0" w:space="0" w:color="auto"/>
          </w:divBdr>
        </w:div>
        <w:div w:id="788743905">
          <w:marLeft w:val="1800"/>
          <w:marRight w:val="0"/>
          <w:marTop w:val="100"/>
          <w:marBottom w:val="0"/>
          <w:divBdr>
            <w:top w:val="none" w:sz="0" w:space="0" w:color="auto"/>
            <w:left w:val="none" w:sz="0" w:space="0" w:color="auto"/>
            <w:bottom w:val="none" w:sz="0" w:space="0" w:color="auto"/>
            <w:right w:val="none" w:sz="0" w:space="0" w:color="auto"/>
          </w:divBdr>
        </w:div>
        <w:div w:id="528758007">
          <w:marLeft w:val="1800"/>
          <w:marRight w:val="0"/>
          <w:marTop w:val="100"/>
          <w:marBottom w:val="0"/>
          <w:divBdr>
            <w:top w:val="none" w:sz="0" w:space="0" w:color="auto"/>
            <w:left w:val="none" w:sz="0" w:space="0" w:color="auto"/>
            <w:bottom w:val="none" w:sz="0" w:space="0" w:color="auto"/>
            <w:right w:val="none" w:sz="0" w:space="0" w:color="auto"/>
          </w:divBdr>
        </w:div>
        <w:div w:id="871919817">
          <w:marLeft w:val="1080"/>
          <w:marRight w:val="0"/>
          <w:marTop w:val="100"/>
          <w:marBottom w:val="0"/>
          <w:divBdr>
            <w:top w:val="none" w:sz="0" w:space="0" w:color="auto"/>
            <w:left w:val="none" w:sz="0" w:space="0" w:color="auto"/>
            <w:bottom w:val="none" w:sz="0" w:space="0" w:color="auto"/>
            <w:right w:val="none" w:sz="0" w:space="0" w:color="auto"/>
          </w:divBdr>
        </w:div>
        <w:div w:id="1291090524">
          <w:marLeft w:val="1080"/>
          <w:marRight w:val="0"/>
          <w:marTop w:val="100"/>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214004853">
      <w:bodyDiv w:val="1"/>
      <w:marLeft w:val="0"/>
      <w:marRight w:val="0"/>
      <w:marTop w:val="0"/>
      <w:marBottom w:val="0"/>
      <w:divBdr>
        <w:top w:val="none" w:sz="0" w:space="0" w:color="auto"/>
        <w:left w:val="none" w:sz="0" w:space="0" w:color="auto"/>
        <w:bottom w:val="none" w:sz="0" w:space="0" w:color="auto"/>
        <w:right w:val="none" w:sz="0" w:space="0" w:color="auto"/>
      </w:divBdr>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03517306">
      <w:bodyDiv w:val="1"/>
      <w:marLeft w:val="0"/>
      <w:marRight w:val="0"/>
      <w:marTop w:val="0"/>
      <w:marBottom w:val="0"/>
      <w:divBdr>
        <w:top w:val="none" w:sz="0" w:space="0" w:color="auto"/>
        <w:left w:val="none" w:sz="0" w:space="0" w:color="auto"/>
        <w:bottom w:val="none" w:sz="0" w:space="0" w:color="auto"/>
        <w:right w:val="none" w:sz="0" w:space="0" w:color="auto"/>
      </w:divBdr>
    </w:div>
    <w:div w:id="210568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743</Words>
  <Characters>4236</Characters>
  <Application>Microsoft Office Word</Application>
  <DocSecurity>0</DocSecurity>
  <Lines>35</Lines>
  <Paragraphs>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2</cp:revision>
  <cp:lastPrinted>1900-01-01T06:00:00Z</cp:lastPrinted>
  <dcterms:created xsi:type="dcterms:W3CDTF">2022-01-10T12:26:00Z</dcterms:created>
  <dcterms:modified xsi:type="dcterms:W3CDTF">2022-01-10T12:26:00Z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2021-03-24T13:45:30Z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